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bookmarkStart w:id="0" w:name="_Hlt450066087"/>
      <w:bookmarkEnd w:id="0"/>
      <w:bookmarkStart w:id="1" w:name="_Hlt450051172"/>
      <w:bookmarkEnd w:id="1"/>
      <w:bookmarkStart w:id="2" w:name="_Hlt450039480"/>
      <w:bookmarkEnd w:id="2"/>
      <w:bookmarkStart w:id="3" w:name="_Hlt448930105"/>
      <w:bookmarkEnd w:id="3"/>
      <w:bookmarkStart w:id="4" w:name="_Hlt450066085"/>
      <w:bookmarkEnd w:id="4"/>
      <w:bookmarkStart w:id="5" w:name="_Hlt449016246"/>
      <w:bookmarkEnd w:id="5"/>
      <w:bookmarkStart w:id="6" w:name="_Ref465244136"/>
      <w:r>
        <w:rPr>
          <w:rFonts w:ascii="Arial" w:hAnsi="Arial" w:cs="Arial"/>
          <w:b/>
          <w:sz w:val="24"/>
          <w:szCs w:val="24"/>
        </w:rPr>
        <w:t>3GPP TSG-RAN WG4 Meeting #</w:t>
      </w:r>
      <w:r>
        <w:rPr>
          <w:rFonts w:hint="eastAsia" w:ascii="Arial" w:hAnsi="Arial" w:eastAsia="宋体" w:cs="Arial"/>
          <w:b/>
          <w:sz w:val="24"/>
          <w:szCs w:val="24"/>
          <w:lang w:eastAsia="zh-CN"/>
        </w:rPr>
        <w:t>8</w:t>
      </w:r>
      <w:r>
        <w:rPr>
          <w:rFonts w:ascii="Arial" w:hAnsi="Arial" w:eastAsia="宋体" w:cs="Arial"/>
          <w:b/>
          <w:sz w:val="24"/>
          <w:szCs w:val="24"/>
          <w:lang w:eastAsia="zh-CN"/>
        </w:rPr>
        <w:t>6bis</w:t>
      </w:r>
      <w:r>
        <w:rPr>
          <w:rFonts w:hint="eastAsia" w:ascii="Arial" w:hAnsi="Arial" w:cs="Arial"/>
          <w:b/>
          <w:sz w:val="24"/>
          <w:szCs w:val="24"/>
          <w:lang w:val="en-US" w:eastAsia="zh-CN"/>
        </w:rPr>
        <w:t xml:space="preserve"> </w:t>
      </w:r>
      <w:r>
        <w:rPr>
          <w:rFonts w:ascii="Arial" w:hAnsi="Arial" w:eastAsia="MS Mincho" w:cs="Arial"/>
          <w:b/>
          <w:sz w:val="24"/>
          <w:szCs w:val="24"/>
          <w:lang w:val="en-US"/>
        </w:rPr>
        <w:tab/>
      </w:r>
      <w:r>
        <w:rPr>
          <w:rFonts w:ascii="Arial" w:hAnsi="Arial" w:eastAsia="MS Mincho" w:cs="Arial"/>
          <w:b/>
          <w:sz w:val="24"/>
          <w:szCs w:val="24"/>
          <w:lang w:val="en-US"/>
        </w:rPr>
        <w:t>R4-</w:t>
      </w:r>
      <w:r>
        <w:rPr>
          <w:rFonts w:hint="eastAsia" w:ascii="Arial" w:hAnsi="Arial" w:cs="Arial"/>
          <w:b/>
          <w:sz w:val="24"/>
          <w:szCs w:val="24"/>
          <w:highlight w:val="none"/>
          <w:lang w:val="en-US" w:eastAsia="zh-CN"/>
        </w:rPr>
        <w:t>1803766</w:t>
      </w:r>
      <w:bookmarkStart w:id="7" w:name="_GoBack"/>
      <w:bookmarkEnd w:id="7"/>
    </w:p>
    <w:p>
      <w:pPr>
        <w:tabs>
          <w:tab w:val="right" w:pos="10440"/>
          <w:tab w:val="right" w:pos="13323"/>
        </w:tabs>
        <w:spacing w:afterLines="100"/>
        <w:rPr>
          <w:rFonts w:ascii="Arial" w:hAnsi="Arial" w:eastAsia="MS Mincho" w:cs="Arial"/>
          <w:b/>
          <w:sz w:val="24"/>
          <w:szCs w:val="24"/>
          <w:lang w:eastAsia="ja-JP"/>
        </w:rPr>
      </w:pPr>
      <w:r>
        <w:rPr>
          <w:rFonts w:ascii="Arial" w:hAnsi="Arial" w:eastAsia="宋体"/>
          <w:b/>
          <w:sz w:val="24"/>
          <w:szCs w:val="24"/>
          <w:lang w:eastAsia="zh-CN"/>
        </w:rPr>
        <w:t>Melbourne</w:t>
      </w:r>
      <w:r>
        <w:rPr>
          <w:rFonts w:hint="eastAsia" w:ascii="Arial" w:hAnsi="Arial" w:eastAsia="宋体"/>
          <w:b/>
          <w:sz w:val="24"/>
          <w:szCs w:val="24"/>
          <w:lang w:eastAsia="zh-CN"/>
        </w:rPr>
        <w:t xml:space="preserve">, </w:t>
      </w:r>
      <w:r>
        <w:rPr>
          <w:rFonts w:ascii="Arial" w:hAnsi="Arial" w:eastAsia="宋体"/>
          <w:b/>
          <w:sz w:val="24"/>
          <w:szCs w:val="24"/>
          <w:lang w:eastAsia="zh-CN"/>
        </w:rPr>
        <w:t>AU, 16</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ascii="Arial" w:hAnsi="Arial" w:eastAsia="宋体"/>
          <w:b/>
          <w:sz w:val="24"/>
          <w:szCs w:val="24"/>
          <w:lang w:eastAsia="zh-CN"/>
        </w:rPr>
        <w:t>20</w:t>
      </w:r>
      <w:r>
        <w:rPr>
          <w:rFonts w:ascii="Arial" w:hAnsi="Arial" w:eastAsia="宋体"/>
          <w:b/>
          <w:sz w:val="24"/>
          <w:szCs w:val="24"/>
          <w:vertAlign w:val="superscript"/>
          <w:lang w:eastAsia="zh-CN"/>
        </w:rPr>
        <w:t>th</w:t>
      </w:r>
      <w:r>
        <w:rPr>
          <w:rFonts w:ascii="Arial" w:hAnsi="Arial" w:eastAsia="宋体"/>
          <w:b/>
          <w:sz w:val="24"/>
          <w:szCs w:val="24"/>
          <w:lang w:eastAsia="zh-CN"/>
        </w:rPr>
        <w:t xml:space="preserve"> April, 2018</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Discussion on narrow band responses for NR BS</w:t>
      </w:r>
    </w:p>
    <w:p>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7.8.3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color w:val="000000"/>
          <w:sz w:val="22"/>
          <w:szCs w:val="22"/>
          <w:highlight w:val="none"/>
          <w:lang w:val="en-US" w:eastAsia="zh-CN"/>
        </w:rPr>
        <w:t>Approval</w:t>
      </w:r>
    </w:p>
    <w:p>
      <w:pPr>
        <w:pStyle w:val="2"/>
      </w:pPr>
      <w:r>
        <w:t>Introduction</w:t>
      </w:r>
      <w:bookmarkEnd w:id="6"/>
    </w:p>
    <w:p>
      <w:pPr>
        <w:rPr>
          <w:rFonts w:hint="eastAsia" w:eastAsia="宋体"/>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 xml:space="preserve">During RAN4 meeting #86, there were some discussions on narrow band responses in </w:t>
      </w:r>
      <w:r>
        <w:rPr>
          <w:rFonts w:hint="eastAsia" w:eastAsia="MS Mincho"/>
          <w:sz w:val="20"/>
          <w:szCs w:val="20"/>
          <w:lang w:val="en-US" w:eastAsia="zh-CN"/>
        </w:rPr>
        <w:t xml:space="preserve">[1] and [2]. However, no agreements were achieved. </w:t>
      </w:r>
    </w:p>
    <w:p>
      <w:pPr>
        <w:rPr>
          <w:rFonts w:hint="eastAsia"/>
          <w:color w:val="000000" w:themeColor="text1"/>
          <w:sz w:val="20"/>
          <w:lang w:val="en-US" w:eastAsia="zh-CN"/>
          <w14:textFill>
            <w14:solidFill>
              <w14:schemeClr w14:val="tx1"/>
            </w14:solidFill>
          </w14:textFill>
        </w:rPr>
      </w:pPr>
      <w:r>
        <w:rPr>
          <w:color w:val="000000" w:themeColor="text1"/>
          <w:sz w:val="20"/>
          <w14:textFill>
            <w14:solidFill>
              <w14:schemeClr w14:val="tx1"/>
            </w14:solidFill>
          </w14:textFill>
        </w:rPr>
        <w:t>In this contribution</w:t>
      </w:r>
      <w:r>
        <w:rPr>
          <w:rFonts w:hint="eastAsia"/>
          <w:color w:val="000000" w:themeColor="text1"/>
          <w:sz w:val="20"/>
          <w:lang w:val="en-US" w:eastAsia="zh-CN"/>
          <w14:textFill>
            <w14:solidFill>
              <w14:schemeClr w14:val="tx1"/>
            </w14:solidFill>
          </w14:textFill>
        </w:rPr>
        <w:t>,</w:t>
      </w:r>
      <w:r>
        <w:rPr>
          <w:color w:val="000000" w:themeColor="text1"/>
          <w:sz w:val="20"/>
          <w14:textFill>
            <w14:solidFill>
              <w14:schemeClr w14:val="tx1"/>
            </w14:solidFill>
          </w14:textFill>
        </w:rPr>
        <w:t xml:space="preserve"> we </w:t>
      </w:r>
      <w:r>
        <w:rPr>
          <w:rFonts w:hint="eastAsia"/>
          <w:color w:val="000000" w:themeColor="text1"/>
          <w:sz w:val="20"/>
          <w:lang w:val="en-US" w:eastAsia="zh-CN"/>
          <w14:textFill>
            <w14:solidFill>
              <w14:schemeClr w14:val="tx1"/>
            </w14:solidFill>
          </w14:textFill>
        </w:rPr>
        <w:t>give some further discussion on narrow band responses for NR BS.</w:t>
      </w:r>
    </w:p>
    <w:p>
      <w:pPr>
        <w:pStyle w:val="2"/>
        <w:rPr>
          <w:lang w:eastAsia="zh-CN"/>
        </w:rPr>
      </w:pPr>
      <w:r>
        <w:rPr>
          <w:lang w:eastAsia="zh-CN"/>
        </w:rPr>
        <w:t>Discussion</w:t>
      </w:r>
    </w:p>
    <w:p>
      <w:pPr>
        <w:rPr>
          <w:rFonts w:hint="eastAsia" w:ascii="Times New Roman" w:hAnsi="Times New Roman" w:eastAsia="宋体" w:cs="Times New Roman"/>
          <w:kern w:val="0"/>
          <w:sz w:val="20"/>
          <w:lang w:val="en-US" w:eastAsia="zh-CN" w:bidi="ar-SA"/>
        </w:rPr>
      </w:pPr>
      <w:r>
        <w:rPr>
          <w:rFonts w:hint="eastAsia" w:eastAsia="MS Mincho"/>
          <w:sz w:val="20"/>
          <w:szCs w:val="20"/>
          <w:lang w:val="en-US" w:eastAsia="zh-CN"/>
        </w:rPr>
        <w:t>In [1], we gave some comparisons a</w:t>
      </w:r>
      <w:r>
        <w:rPr>
          <w:rFonts w:hint="eastAsia"/>
          <w:lang w:val="en-US" w:eastAsia="zh-CN"/>
        </w:rPr>
        <w:t>bout the frequency offset for narrow band response between  EN 301 489-1[3],  TS 36.113[4] ,  TS 37.113 [5] and ETSI EN 301 489-50 [6], where in EN 301 489-1[3], the f</w:t>
      </w:r>
      <w:r>
        <w:rPr>
          <w:rFonts w:hint="eastAsia" w:cs="Times New Roman"/>
          <w:kern w:val="0"/>
          <w:sz w:val="20"/>
          <w:lang w:val="en-US" w:eastAsia="zh-CN" w:bidi="ar-SA"/>
        </w:rPr>
        <w:t xml:space="preserve">requency offset was </w:t>
      </w:r>
      <w:r>
        <w:rPr>
          <w:rFonts w:hint="eastAsia" w:ascii="Times New Roman" w:hAnsi="Times New Roman" w:eastAsia="宋体" w:cs="Times New Roman"/>
          <w:kern w:val="0"/>
          <w:sz w:val="20"/>
          <w:lang w:val="en-US" w:eastAsia="zh-CN" w:bidi="ar-SA"/>
        </w:rPr>
        <w:t xml:space="preserve">twice the nominal 6dB bandwidth of the IF filter immediately preceding the </w:t>
      </w:r>
      <w:r>
        <w:rPr>
          <w:rFonts w:hint="eastAsia" w:cs="Times New Roman"/>
          <w:kern w:val="0"/>
          <w:sz w:val="20"/>
          <w:lang w:val="en-US" w:eastAsia="zh-CN" w:bidi="ar-SA"/>
        </w:rPr>
        <w:t>demodulation</w:t>
      </w:r>
      <w:r>
        <w:rPr>
          <w:rFonts w:hint="eastAsia" w:ascii="Times New Roman" w:hAnsi="Times New Roman" w:eastAsia="宋体" w:cs="Times New Roman"/>
          <w:kern w:val="0"/>
          <w:sz w:val="20"/>
          <w:lang w:val="en-US" w:eastAsia="zh-CN" w:bidi="ar-SA"/>
        </w:rPr>
        <w:t xml:space="preserve"> of the receiver, or if appropriate, the bandwidth over which the equipment is intended to operate, as declared by the manufacturer</w:t>
      </w:r>
      <w:r>
        <w:rPr>
          <w:rFonts w:hint="eastAsia" w:cs="Times New Roman"/>
          <w:kern w:val="0"/>
          <w:sz w:val="20"/>
          <w:lang w:val="en-US" w:eastAsia="zh-CN" w:bidi="ar-SA"/>
        </w:rPr>
        <w:t xml:space="preserve">, while in </w:t>
      </w:r>
      <w:r>
        <w:rPr>
          <w:rFonts w:hint="eastAsia"/>
          <w:lang w:val="en-US" w:eastAsia="zh-CN"/>
        </w:rPr>
        <w:t>TS 36.113 [4] , TS 37.113 [5] and ETSI EN 301 489-50 [6], the f</w:t>
      </w:r>
      <w:r>
        <w:rPr>
          <w:rFonts w:hint="eastAsia" w:cs="Times New Roman"/>
          <w:kern w:val="0"/>
          <w:sz w:val="20"/>
          <w:lang w:val="en-US" w:eastAsia="zh-CN" w:bidi="ar-SA"/>
        </w:rPr>
        <w:t xml:space="preserve">requency offset was </w:t>
      </w:r>
      <w:r>
        <w:rPr>
          <w:rFonts w:hint="eastAsia" w:ascii="Times New Roman" w:hAnsi="Times New Roman" w:eastAsia="宋体" w:cs="Times New Roman"/>
          <w:kern w:val="0"/>
          <w:sz w:val="20"/>
          <w:lang w:val="en-US" w:eastAsia="zh-CN" w:bidi="ar-SA"/>
        </w:rPr>
        <w:t xml:space="preserve">twice </w:t>
      </w:r>
      <w:r>
        <w:rPr>
          <w:rFonts w:hint="default" w:ascii="Times New Roman" w:hAnsi="Times New Roman" w:eastAsia="宋体" w:cs="Times New Roman"/>
          <w:kern w:val="0"/>
          <w:sz w:val="20"/>
          <w:lang w:val="en-US" w:eastAsia="zh-CN" w:bidi="ar-SA"/>
        </w:rPr>
        <w:t>the channel bandwidth</w:t>
      </w:r>
      <w:r>
        <w:rPr>
          <w:rFonts w:hint="eastAsia" w:cs="Times New Roman"/>
          <w:kern w:val="0"/>
          <w:sz w:val="20"/>
          <w:lang w:val="en-US" w:eastAsia="zh-CN" w:bidi="ar-SA"/>
        </w:rPr>
        <w:t>.</w:t>
      </w:r>
    </w:p>
    <w:p>
      <w:pPr>
        <w:rPr>
          <w:rFonts w:hint="eastAsia"/>
          <w:highlight w:val="none"/>
          <w:lang w:val="en-US" w:eastAsia="zh-CN"/>
        </w:rPr>
      </w:pPr>
      <w:r>
        <w:rPr>
          <w:rFonts w:hint="eastAsia"/>
          <w:highlight w:val="none"/>
          <w:lang w:val="en-US" w:eastAsia="zh-CN"/>
        </w:rPr>
        <w:t>According to EN 301 489-1 [3] and EN 301 489-50[6], the narrow band responses phenomenon occurs when the the intermediate frequency(IF) circuit inside the radio equipment is influenced by the disturbance applied in normal EMC test, which is not the wide band(EMC) phenomenon that should be captured, so the narrow band responses shall be disregarded.</w:t>
      </w:r>
    </w:p>
    <w:p>
      <w:pPr>
        <w:rPr>
          <w:rFonts w:hint="eastAsia"/>
          <w:highlight w:val="none"/>
          <w:lang w:val="en-US" w:eastAsia="zh-CN"/>
        </w:rPr>
      </w:pPr>
      <w:r>
        <w:rPr>
          <w:rFonts w:hint="eastAsia"/>
          <w:highlight w:val="none"/>
          <w:lang w:val="en-US" w:eastAsia="zh-CN"/>
        </w:rPr>
        <w:t xml:space="preserve">To distinguish the </w:t>
      </w:r>
      <w:r>
        <w:rPr>
          <w:rFonts w:hint="default" w:ascii="Times New Roman" w:hAnsi="Times New Roman" w:eastAsia="Times New Roman"/>
          <w:sz w:val="20"/>
        </w:rPr>
        <w:t xml:space="preserve">whether the </w:t>
      </w:r>
      <w:r>
        <w:rPr>
          <w:rFonts w:hint="eastAsia" w:ascii="Times New Roman" w:hAnsi="Times New Roman"/>
          <w:sz w:val="20"/>
          <w:lang w:val="en-US" w:eastAsia="zh-CN"/>
        </w:rPr>
        <w:t>degradation of the BS</w:t>
      </w:r>
      <w:r>
        <w:rPr>
          <w:rFonts w:hint="default" w:ascii="Times New Roman" w:hAnsi="Times New Roman" w:eastAsia="Times New Roman"/>
          <w:sz w:val="20"/>
        </w:rPr>
        <w:t xml:space="preserve"> is due to a narrow band response or to a</w:t>
      </w:r>
      <w:r>
        <w:rPr>
          <w:rFonts w:hint="eastAsia" w:ascii="Times New Roman" w:hAnsi="Times New Roman"/>
          <w:sz w:val="20"/>
          <w:lang w:val="en-US" w:eastAsia="zh-CN"/>
        </w:rPr>
        <w:t xml:space="preserve"> </w:t>
      </w:r>
      <w:r>
        <w:rPr>
          <w:rFonts w:hint="default" w:ascii="Times New Roman" w:hAnsi="Times New Roman" w:eastAsia="Times New Roman"/>
          <w:sz w:val="20"/>
        </w:rPr>
        <w:t>wide band (EMC) phenomenon</w:t>
      </w:r>
      <w:r>
        <w:rPr>
          <w:rFonts w:hint="eastAsia" w:ascii="Times New Roman" w:hAnsi="Times New Roman"/>
          <w:sz w:val="20"/>
          <w:lang w:val="en-US" w:eastAsia="zh-CN"/>
        </w:rPr>
        <w:t>, t</w:t>
      </w:r>
      <w:r>
        <w:rPr>
          <w:rFonts w:hint="default" w:ascii="Times New Roman" w:hAnsi="Times New Roman" w:eastAsia="Times New Roman"/>
          <w:sz w:val="20"/>
        </w:rPr>
        <w:t xml:space="preserve">he test shall be repeated with the </w:t>
      </w:r>
      <w:r>
        <w:rPr>
          <w:rFonts w:hint="eastAsia" w:ascii="Times New Roman" w:hAnsi="Times New Roman"/>
          <w:sz w:val="20"/>
          <w:lang w:val="en-US" w:eastAsia="zh-CN"/>
        </w:rPr>
        <w:t>interference</w:t>
      </w:r>
      <w:r>
        <w:rPr>
          <w:rFonts w:hint="default" w:ascii="Times New Roman" w:hAnsi="Times New Roman" w:eastAsia="Times New Roman"/>
          <w:sz w:val="20"/>
        </w:rPr>
        <w:t xml:space="preserve"> signal frequency first</w:t>
      </w:r>
      <w:r>
        <w:rPr>
          <w:rFonts w:hint="eastAsia" w:ascii="Times New Roman" w:hAnsi="Times New Roman"/>
          <w:sz w:val="20"/>
          <w:lang w:val="en-US" w:eastAsia="zh-CN"/>
        </w:rPr>
        <w:t xml:space="preserve"> </w:t>
      </w:r>
      <w:r>
        <w:rPr>
          <w:rFonts w:hint="default" w:ascii="Times New Roman" w:hAnsi="Times New Roman" w:eastAsia="Times New Roman"/>
          <w:sz w:val="20"/>
        </w:rPr>
        <w:t>increased, and then decreased by an offset f</w:t>
      </w:r>
      <w:r>
        <w:rPr>
          <w:rFonts w:hint="default" w:ascii="Times New Roman" w:hAnsi="Times New Roman" w:eastAsia="Times New Roman"/>
          <w:sz w:val="16"/>
        </w:rPr>
        <w:t>offset</w:t>
      </w:r>
      <w:r>
        <w:rPr>
          <w:rFonts w:hint="eastAsia" w:ascii="Times New Roman" w:hAnsi="Times New Roman"/>
          <w:sz w:val="16"/>
          <w:lang w:val="en-US" w:eastAsia="zh-CN"/>
        </w:rPr>
        <w:t xml:space="preserve">. </w:t>
      </w:r>
      <w:r>
        <w:rPr>
          <w:rFonts w:hint="eastAsia"/>
          <w:highlight w:val="none"/>
          <w:lang w:val="en-US" w:eastAsia="zh-CN"/>
        </w:rPr>
        <w:t xml:space="preserve">Twice the 6dB bandwidth of the IF filter bandwidth is the straight-forward choice of the frequency offset and it is stated at the beginning. </w:t>
      </w:r>
    </w:p>
    <w:p>
      <w:pPr>
        <w:rPr>
          <w:rFonts w:hint="eastAsia"/>
          <w:lang w:val="en-US" w:eastAsia="zh-CN"/>
        </w:rPr>
      </w:pPr>
      <w:r>
        <w:rPr>
          <w:rFonts w:hint="eastAsia"/>
          <w:highlight w:val="none"/>
          <w:lang w:val="en-US" w:eastAsia="zh-CN"/>
        </w:rPr>
        <w:t>However, the IF filter bandwidth is unknown for a test lab if it is not declared by the manufacturer. Also the IF filter bandwidth differs for each base station, so in this case, twice the bandwidth over which the equipment is intended to operate is a better option for the manufacturer to declare.</w:t>
      </w:r>
    </w:p>
    <w:p>
      <w:pPr>
        <w:rPr>
          <w:rFonts w:hint="eastAsia"/>
          <w:lang w:val="en-US" w:eastAsia="zh-CN"/>
        </w:rPr>
      </w:pPr>
      <w:r>
        <w:rPr>
          <w:rFonts w:hint="eastAsia"/>
          <w:lang w:val="en-US" w:eastAsia="zh-CN"/>
        </w:rPr>
        <w:t xml:space="preserve">In addition, in the specifications TS 36.113 [4] , TS 37.113 [5] and ETSI EN 301 489-50 [6], </w:t>
      </w:r>
      <w:r>
        <w:rPr>
          <w:rFonts w:hint="default" w:ascii="Times New Roman" w:hAnsi="Times New Roman" w:eastAsia="宋体" w:cs="Times New Roman"/>
          <w:kern w:val="0"/>
          <w:sz w:val="20"/>
          <w:lang w:val="en-US" w:eastAsia="zh-CN" w:bidi="ar-SA"/>
        </w:rPr>
        <w:t>2×BW</w:t>
      </w:r>
      <w:r>
        <w:rPr>
          <w:rFonts w:hint="default" w:ascii="Times New Roman" w:hAnsi="Times New Roman" w:eastAsia="宋体" w:cs="Times New Roman"/>
          <w:kern w:val="0"/>
          <w:sz w:val="20"/>
          <w:vertAlign w:val="subscript"/>
          <w:lang w:val="en-US" w:eastAsia="zh-CN" w:bidi="ar-SA"/>
        </w:rPr>
        <w:t>Channel</w:t>
      </w:r>
      <w:r>
        <w:rPr>
          <w:rFonts w:hint="eastAsia" w:cs="Times New Roman"/>
          <w:kern w:val="0"/>
          <w:sz w:val="20"/>
          <w:vertAlign w:val="subscript"/>
          <w:lang w:val="en-US" w:eastAsia="zh-CN" w:bidi="ar-SA"/>
        </w:rPr>
        <w:t xml:space="preserve"> </w:t>
      </w:r>
      <w:r>
        <w:rPr>
          <w:rFonts w:hint="eastAsia" w:cs="Times New Roman"/>
          <w:kern w:val="0"/>
          <w:sz w:val="20"/>
          <w:vertAlign w:val="baseline"/>
          <w:lang w:val="en-US" w:eastAsia="zh-CN" w:bidi="ar-SA"/>
        </w:rPr>
        <w:t xml:space="preserve">is used rather than the </w:t>
      </w:r>
      <w:r>
        <w:rPr>
          <w:rFonts w:hint="eastAsia"/>
          <w:lang w:val="en-US" w:eastAsia="zh-CN"/>
        </w:rPr>
        <w:t xml:space="preserve">6dB bandwidth of the IF filter. So </w:t>
      </w:r>
      <w:r>
        <w:rPr>
          <w:rFonts w:hint="default" w:ascii="Times New Roman" w:hAnsi="Times New Roman" w:eastAsia="宋体" w:cs="Times New Roman"/>
          <w:kern w:val="0"/>
          <w:sz w:val="20"/>
          <w:lang w:val="en-US" w:eastAsia="zh-CN" w:bidi="ar-SA"/>
        </w:rPr>
        <w:t>2×BW</w:t>
      </w:r>
      <w:r>
        <w:rPr>
          <w:rFonts w:hint="default" w:ascii="Times New Roman" w:hAnsi="Times New Roman" w:eastAsia="宋体" w:cs="Times New Roman"/>
          <w:kern w:val="0"/>
          <w:sz w:val="20"/>
          <w:vertAlign w:val="subscript"/>
          <w:lang w:val="en-US" w:eastAsia="zh-CN" w:bidi="ar-SA"/>
        </w:rPr>
        <w:t>Channel</w:t>
      </w:r>
      <w:r>
        <w:rPr>
          <w:rFonts w:hint="eastAsia" w:cs="Times New Roman"/>
          <w:kern w:val="0"/>
          <w:sz w:val="20"/>
          <w:vertAlign w:val="subscript"/>
          <w:lang w:val="en-US" w:eastAsia="zh-CN" w:bidi="ar-SA"/>
        </w:rPr>
        <w:t xml:space="preserve"> </w:t>
      </w:r>
      <w:r>
        <w:rPr>
          <w:rFonts w:hint="eastAsia" w:cs="Times New Roman"/>
          <w:kern w:val="0"/>
          <w:sz w:val="20"/>
          <w:vertAlign w:val="baseline"/>
          <w:lang w:val="en-US" w:eastAsia="zh-CN" w:bidi="ar-SA"/>
        </w:rPr>
        <w:t>is proposed to be used as frequency offset of narrow band responses for NR BS.</w:t>
      </w:r>
    </w:p>
    <w:p>
      <w:pPr>
        <w:rPr>
          <w:rFonts w:hint="eastAsia"/>
          <w:b/>
          <w:bCs/>
          <w:lang w:val="en-US" w:eastAsia="zh-CN"/>
        </w:rPr>
      </w:pPr>
      <w:r>
        <w:rPr>
          <w:rFonts w:hint="eastAsia"/>
          <w:b/>
          <w:bCs/>
          <w:lang w:val="en-US" w:eastAsia="zh-CN"/>
        </w:rPr>
        <w:t>Observation: The narrow band responses are the disturbance to the IF circuit and shall be disregarded. The IF bandwidth can be displaced by the channel bandwidth.</w:t>
      </w:r>
    </w:p>
    <w:p>
      <w:pPr>
        <w:rPr>
          <w:rFonts w:hint="eastAsia"/>
          <w:lang w:val="en-US" w:eastAsia="zh-CN"/>
        </w:rPr>
      </w:pPr>
      <w:r>
        <w:rPr>
          <w:rFonts w:hint="eastAsia"/>
          <w:b/>
          <w:bCs/>
          <w:lang w:val="en-US" w:eastAsia="zh-CN"/>
        </w:rPr>
        <w:t>Proposal: The frequency offset of narrow band responses shall be calculated as</w:t>
      </w:r>
      <w:r>
        <w:rPr>
          <w:rFonts w:hint="eastAsia"/>
          <w:b w:val="0"/>
          <w:bCs w:val="0"/>
          <w:lang w:val="en-US" w:eastAsia="zh-CN"/>
        </w:rPr>
        <w:t xml:space="preserve"> </w:t>
      </w:r>
      <w:r>
        <w:rPr>
          <w:rFonts w:hint="default" w:ascii="Times New Roman" w:hAnsi="Times New Roman" w:eastAsia="宋体" w:cs="Times New Roman"/>
          <w:b/>
          <w:bCs/>
          <w:kern w:val="0"/>
          <w:sz w:val="20"/>
          <w:lang w:val="en-US" w:eastAsia="zh-CN" w:bidi="ar-SA"/>
        </w:rPr>
        <w:t>2×BW</w:t>
      </w:r>
      <w:r>
        <w:rPr>
          <w:rFonts w:hint="default" w:ascii="Times New Roman" w:hAnsi="Times New Roman" w:eastAsia="宋体" w:cs="Times New Roman"/>
          <w:b/>
          <w:bCs/>
          <w:kern w:val="0"/>
          <w:sz w:val="20"/>
          <w:vertAlign w:val="subscript"/>
          <w:lang w:val="en-US" w:eastAsia="zh-CN" w:bidi="ar-SA"/>
        </w:rPr>
        <w:t>Channel</w:t>
      </w:r>
      <w:r>
        <w:rPr>
          <w:rFonts w:hint="eastAsia"/>
          <w:b/>
          <w:bCs/>
          <w:lang w:val="en-US" w:eastAsia="zh-CN"/>
        </w:rPr>
        <w:t xml:space="preserve"> for NR BS during the radiated immunity test.</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discussed the frequency offset of narrow band response. the observation and proposal are:</w:t>
      </w:r>
    </w:p>
    <w:p>
      <w:pPr>
        <w:rPr>
          <w:rFonts w:hint="eastAsia"/>
          <w:b/>
          <w:bCs/>
          <w:lang w:val="en-US" w:eastAsia="zh-CN"/>
        </w:rPr>
      </w:pPr>
      <w:r>
        <w:rPr>
          <w:rFonts w:hint="eastAsia"/>
          <w:b/>
          <w:bCs/>
          <w:lang w:val="en-US" w:eastAsia="zh-CN"/>
        </w:rPr>
        <w:t>Observation: The narrow band responses are the disturbance to the IF circuit and shall be disregarded. The IF bandwidth can be displaced by the channel bandwidth.</w:t>
      </w:r>
    </w:p>
    <w:p>
      <w:pPr>
        <w:rPr>
          <w:rFonts w:hint="eastAsia"/>
          <w:lang w:val="en-US" w:eastAsia="zh-CN"/>
        </w:rPr>
      </w:pPr>
      <w:r>
        <w:rPr>
          <w:rFonts w:hint="eastAsia"/>
          <w:b/>
          <w:bCs/>
          <w:lang w:val="en-US" w:eastAsia="zh-CN"/>
        </w:rPr>
        <w:t>Proposal: The frequency offset of narrow band responses shall be calculated as</w:t>
      </w:r>
      <w:r>
        <w:rPr>
          <w:rFonts w:hint="eastAsia"/>
          <w:b w:val="0"/>
          <w:bCs w:val="0"/>
          <w:lang w:val="en-US" w:eastAsia="zh-CN"/>
        </w:rPr>
        <w:t xml:space="preserve"> </w:t>
      </w:r>
      <w:r>
        <w:rPr>
          <w:rFonts w:hint="default" w:ascii="Times New Roman" w:hAnsi="Times New Roman" w:eastAsia="宋体" w:cs="Times New Roman"/>
          <w:b/>
          <w:bCs/>
          <w:kern w:val="0"/>
          <w:sz w:val="20"/>
          <w:lang w:val="en-US" w:eastAsia="zh-CN" w:bidi="ar-SA"/>
        </w:rPr>
        <w:t>2×BW</w:t>
      </w:r>
      <w:r>
        <w:rPr>
          <w:rFonts w:hint="default" w:ascii="Times New Roman" w:hAnsi="Times New Roman" w:eastAsia="宋体" w:cs="Times New Roman"/>
          <w:b/>
          <w:bCs/>
          <w:kern w:val="0"/>
          <w:sz w:val="20"/>
          <w:vertAlign w:val="subscript"/>
          <w:lang w:val="en-US" w:eastAsia="zh-CN" w:bidi="ar-SA"/>
        </w:rPr>
        <w:t>Channel</w:t>
      </w:r>
      <w:r>
        <w:rPr>
          <w:rFonts w:hint="eastAsia"/>
          <w:b/>
          <w:bCs/>
          <w:lang w:val="en-US" w:eastAsia="zh-CN"/>
        </w:rPr>
        <w:t xml:space="preserve"> for NR BS during the radiated immunity test.</w:t>
      </w:r>
    </w:p>
    <w:p>
      <w:pPr>
        <w:pStyle w:val="2"/>
        <w:numPr>
          <w:ilvl w:val="0"/>
          <w:numId w:val="0"/>
        </w:numPr>
        <w:tabs>
          <w:tab w:val="clear" w:pos="432"/>
        </w:tabs>
        <w:ind w:leftChars="0"/>
        <w:rPr>
          <w:rFonts w:cs="Arial"/>
          <w:lang w:eastAsia="zh-CN"/>
        </w:rPr>
      </w:pPr>
      <w:r>
        <w:rPr>
          <w:rFonts w:cs="Arial"/>
          <w:lang w:eastAsia="zh-CN"/>
        </w:rPr>
        <w:t>References</w:t>
      </w:r>
    </w:p>
    <w:p>
      <w:pPr>
        <w:pStyle w:val="92"/>
        <w:numPr>
          <w:ilvl w:val="0"/>
          <w:numId w:val="7"/>
        </w:numPr>
        <w:spacing w:before="120" w:beforeLines="0" w:after="120" w:afterLines="0"/>
        <w:ind w:left="726" w:hanging="363"/>
        <w:rPr>
          <w:rFonts w:hint="eastAsia"/>
          <w:lang w:val="en-US" w:eastAsia="zh-CN"/>
        </w:rPr>
      </w:pPr>
      <w:r>
        <w:rPr>
          <w:rFonts w:hint="eastAsia"/>
          <w:lang w:val="en-US" w:eastAsia="zh-CN"/>
        </w:rPr>
        <w:t>R4-1801523, Discussion on narrow band responses of NR BS during radiated immunity test, ZTE</w:t>
      </w:r>
    </w:p>
    <w:p>
      <w:pPr>
        <w:pStyle w:val="92"/>
        <w:numPr>
          <w:ilvl w:val="0"/>
          <w:numId w:val="7"/>
        </w:numPr>
        <w:spacing w:before="120" w:beforeLines="0" w:after="120" w:afterLines="0"/>
        <w:ind w:left="726" w:hanging="363"/>
        <w:rPr>
          <w:rFonts w:hint="eastAsia"/>
          <w:lang w:val="en-US" w:eastAsia="zh-CN"/>
        </w:rPr>
      </w:pPr>
      <w:r>
        <w:rPr>
          <w:rFonts w:hint="eastAsia"/>
          <w:lang w:val="en-US" w:eastAsia="zh-CN"/>
        </w:rPr>
        <w:t>R4-1803312, WF on Narrow Band Response, ZTE</w:t>
      </w:r>
    </w:p>
    <w:p>
      <w:pPr>
        <w:pStyle w:val="92"/>
        <w:numPr>
          <w:ilvl w:val="0"/>
          <w:numId w:val="7"/>
        </w:numPr>
        <w:spacing w:before="120" w:beforeLines="0" w:after="120" w:afterLines="0"/>
        <w:ind w:left="726" w:hanging="363"/>
        <w:rPr>
          <w:lang w:eastAsia="zh-CN"/>
        </w:rPr>
      </w:pPr>
      <w:r>
        <w:rPr>
          <w:rFonts w:hint="eastAsia"/>
          <w:lang w:val="en-US" w:eastAsia="zh-CN"/>
        </w:rPr>
        <w:t xml:space="preserve">draft </w:t>
      </w:r>
      <w:r>
        <w:rPr>
          <w:rFonts w:hint="eastAsia"/>
          <w:lang w:eastAsia="zh-CN"/>
        </w:rPr>
        <w:t>ETSI EN 301 489-1 V2.2.0</w:t>
      </w:r>
      <w:r>
        <w:rPr>
          <w:rFonts w:hint="eastAsia"/>
          <w:lang w:val="en-US" w:eastAsia="zh-CN"/>
        </w:rPr>
        <w:t>, ElectroMagnetic Compatibility (EMC) standard for radio equipment and services; Part 1: Common technical requirements;Harmonised Standard covering the essential requirements of article 3.1(b) of Directive 2014/53/EU and the essential requirements of article 6 of Directive 2014/30/EU</w:t>
      </w:r>
    </w:p>
    <w:p>
      <w:pPr>
        <w:pStyle w:val="92"/>
        <w:numPr>
          <w:ilvl w:val="0"/>
          <w:numId w:val="7"/>
        </w:numPr>
        <w:spacing w:before="120" w:beforeLines="0" w:after="120" w:afterLines="0"/>
        <w:ind w:left="726" w:hanging="363"/>
        <w:rPr>
          <w:lang w:eastAsia="zh-CN"/>
        </w:rPr>
      </w:pPr>
      <w:r>
        <w:rPr>
          <w:rFonts w:hint="eastAsia"/>
          <w:lang w:eastAsia="zh-CN"/>
        </w:rPr>
        <w:t>3GPP TS 36.113 V14.2.0</w:t>
      </w:r>
      <w:r>
        <w:rPr>
          <w:rFonts w:hint="eastAsia"/>
          <w:lang w:val="en-US" w:eastAsia="zh-CN"/>
        </w:rPr>
        <w:t>, 3rd Generation Partnership Project;Technical Specification Group Radio Access Network;Evolved Universal Terrestrial Radio Access (E-UTRA);Base Station (BS) and repeater ElectroMagnetic Compatibility (EMC) (Release 14)</w:t>
      </w:r>
    </w:p>
    <w:p>
      <w:pPr>
        <w:pStyle w:val="92"/>
        <w:numPr>
          <w:ilvl w:val="0"/>
          <w:numId w:val="7"/>
        </w:numPr>
        <w:spacing w:before="120" w:beforeLines="0" w:after="120" w:afterLines="0"/>
        <w:ind w:left="726" w:hanging="363"/>
        <w:rPr>
          <w:lang w:eastAsia="zh-CN"/>
        </w:rPr>
      </w:pPr>
      <w:r>
        <w:rPr>
          <w:rFonts w:hint="eastAsia"/>
          <w:lang w:eastAsia="zh-CN"/>
        </w:rPr>
        <w:t>3GPP TS 37.113 V14.2.0</w:t>
      </w:r>
      <w:r>
        <w:rPr>
          <w:rFonts w:hint="eastAsia"/>
          <w:lang w:val="en-US" w:eastAsia="zh-CN"/>
        </w:rPr>
        <w:t>, 3rd Generation Partnership Project;Technical Specification Group Radio Access Network;E-UTRA, UTRA and GSM/EDGE;Multi-Standard Radio (MSR) Base Station (BS) Electromagnetic Compatibility (EMC) (Release 14)</w:t>
      </w:r>
    </w:p>
    <w:p>
      <w:pPr>
        <w:pStyle w:val="92"/>
        <w:numPr>
          <w:ilvl w:val="0"/>
          <w:numId w:val="7"/>
        </w:numPr>
        <w:spacing w:before="120" w:beforeLines="0" w:after="120" w:afterLines="0"/>
        <w:ind w:left="726" w:hanging="363"/>
        <w:rPr>
          <w:rFonts w:hint="eastAsia"/>
          <w:lang w:val="en-US" w:eastAsia="zh-CN"/>
        </w:rPr>
      </w:pPr>
      <w:r>
        <w:rPr>
          <w:rFonts w:hint="eastAsia"/>
          <w:lang w:val="en-US" w:eastAsia="zh-CN"/>
        </w:rPr>
        <w:t xml:space="preserve">draft </w:t>
      </w:r>
      <w:r>
        <w:rPr>
          <w:rFonts w:hint="eastAsia"/>
          <w:lang w:eastAsia="zh-CN"/>
        </w:rPr>
        <w:t>ETSI EN 301 489-50 V2.2.0</w:t>
      </w:r>
      <w:r>
        <w:rPr>
          <w:rFonts w:hint="eastAsia"/>
          <w:lang w:val="en-US" w:eastAsia="zh-CN"/>
        </w:rPr>
        <w:t>,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pPr>
        <w:pStyle w:val="92"/>
        <w:numPr>
          <w:ilvl w:val="-1"/>
          <w:numId w:val="0"/>
        </w:numPr>
        <w:tabs>
          <w:tab w:val="clear" w:pos="720"/>
        </w:tabs>
        <w:spacing w:before="120" w:beforeLines="0" w:after="120" w:afterLines="0"/>
        <w:ind w:left="0" w:firstLine="0"/>
        <w:rPr>
          <w:rFonts w:hint="eastAsia"/>
          <w:lang w:val="en-US" w:eastAsia="zh-CN"/>
        </w:rPr>
      </w:pP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ZapfDingbats">
    <w:altName w:val="Latha"/>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T11">
    <w:altName w:val="MS Mincho"/>
    <w:panose1 w:val="00000000000000000000"/>
    <w:charset w:val="80"/>
    <w:family w:val="swiss"/>
    <w:pitch w:val="default"/>
    <w:sig w:usb0="00000000" w:usb1="00000000" w:usb2="00000010" w:usb3="00000000" w:csb0="00020000" w:csb1="00000000"/>
  </w:font>
  <w:font w:name="TimesNewRoman">
    <w:altName w:val="Times New Roman"/>
    <w:panose1 w:val="00000000000000000000"/>
    <w:charset w:val="00"/>
    <w:family w:val="auto"/>
    <w:pitch w:val="default"/>
    <w:sig w:usb0="00000000" w:usb1="00000000" w:usb2="00000000" w:usb3="00000000" w:csb0="00000001" w:csb1="0000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
    <w:altName w:val="MS Mincho"/>
    <w:panose1 w:val="00000000000000000000"/>
    <w:charset w:val="80"/>
    <w:family w:val="roma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Verdana">
    <w:panose1 w:val="020B0604030504040204"/>
    <w:charset w:val="00"/>
    <w:family w:val="swiss"/>
    <w:pitch w:val="default"/>
    <w:sig w:usb0="A10006FF" w:usb1="4000205B" w:usb2="00000010" w:usb3="00000000" w:csb0="2000019F" w:csb1="00000000"/>
  </w:font>
  <w:font w:name="Arial">
    <w:panose1 w:val="020B0604020202020204"/>
    <w:charset w:val="86"/>
    <w:family w:val="auto"/>
    <w:pitch w:val="default"/>
    <w:sig w:usb0="E0002AFF" w:usb1="C0007843" w:usb2="00000009" w:usb3="00000000" w:csb0="400001FF" w:csb1="FFFF0000"/>
  </w:font>
  <w:font w:name="TimesNewRoman">
    <w:altName w:val="宋体"/>
    <w:panose1 w:val="00000000000000000000"/>
    <w:charset w:val="86"/>
    <w:family w:val="auto"/>
    <w:pitch w:val="default"/>
    <w:sig w:usb0="00000000" w:usb1="00000000" w:usb2="00000000" w:usb3="00000000" w:csb0="00040000" w:csb1="00000000"/>
  </w:font>
  <w:font w:name="v4.2.0">
    <w:altName w:val="Times New Roman"/>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隶书">
    <w:altName w:val="微软雅黑"/>
    <w:panose1 w:val="02010509060101010101"/>
    <w:charset w:val="86"/>
    <w:family w:val="auto"/>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MS PMincho">
    <w:panose1 w:val="02020600040205080304"/>
    <w:charset w:val="80"/>
    <w:family w:val="auto"/>
    <w:pitch w:val="default"/>
    <w:sig w:usb0="E00002FF" w:usb1="6AC7FDFB" w:usb2="00000012" w:usb3="00000000" w:csb0="4002009F" w:csb1="DFD70000"/>
  </w:font>
  <w:font w:name="Agency FB">
    <w:altName w:val="Malgun Gothic"/>
    <w:panose1 w:val="020B0503020202020204"/>
    <w:charset w:val="00"/>
    <w:family w:val="auto"/>
    <w:pitch w:val="default"/>
    <w:sig w:usb0="00000000" w:usb1="00000000" w:usb2="00000000" w:usb3="00000000" w:csb0="20000001" w:csb1="00000000"/>
  </w:font>
  <w:font w:name="Arial Narrow">
    <w:altName w:val="Arial"/>
    <w:panose1 w:val="020B0606020202030204"/>
    <w:charset w:val="00"/>
    <w:family w:val="auto"/>
    <w:pitch w:val="default"/>
    <w:sig w:usb0="00000000" w:usb1="00000000" w:usb2="00000000" w:usb3="00000000" w:csb0="2000009F" w:csb1="DFD70000"/>
  </w:font>
  <w:font w:name="Bernard MT Condensed">
    <w:altName w:val="Segoe Print"/>
    <w:panose1 w:val="02050806060905020404"/>
    <w:charset w:val="00"/>
    <w:family w:val="auto"/>
    <w:pitch w:val="default"/>
    <w:sig w:usb0="00000000" w:usb1="00000000" w:usb2="00000000" w:usb3="00000000" w:csb0="20000001" w:csb1="00000000"/>
  </w:font>
  <w:font w:name="Book Antiqua">
    <w:altName w:val="Segoe Print"/>
    <w:panose1 w:val="02040602050305030304"/>
    <w:charset w:val="00"/>
    <w:family w:val="auto"/>
    <w:pitch w:val="default"/>
    <w:sig w:usb0="00000000" w:usb1="00000000" w:usb2="00000000" w:usb3="00000000" w:csb0="2000009F" w:csb1="DFD70000"/>
  </w:font>
  <w:font w:name="Bookman Old Style">
    <w:altName w:val="Segoe Print"/>
    <w:panose1 w:val="02050604050505020204"/>
    <w:charset w:val="00"/>
    <w:family w:val="auto"/>
    <w:pitch w:val="default"/>
    <w:sig w:usb0="00000000" w:usb1="00000000" w:usb2="00000000" w:usb3="00000000" w:csb0="2000009F" w:csb1="DFD70000"/>
  </w:font>
  <w:font w:name="Brush Script MT">
    <w:altName w:val="Mongolian Baiti"/>
    <w:panose1 w:val="03060802040406070304"/>
    <w:charset w:val="00"/>
    <w:family w:val="auto"/>
    <w:pitch w:val="default"/>
    <w:sig w:usb0="00000000" w:usb1="00000000" w:usb2="00000000" w:usb3="00000000" w:csb0="20000001" w:csb1="00000000"/>
  </w:font>
  <w:font w:name="Calisto MT">
    <w:altName w:val="Segoe Print"/>
    <w:panose1 w:val="02040603050505030304"/>
    <w:charset w:val="00"/>
    <w:family w:val="auto"/>
    <w:pitch w:val="default"/>
    <w:sig w:usb0="00000000" w:usb1="00000000" w:usb2="00000000" w:usb3="00000000" w:csb0="20000001" w:csb1="00000000"/>
  </w:font>
  <w:font w:name="Castellar">
    <w:altName w:val="Segoe Print"/>
    <w:panose1 w:val="020A0402060406010301"/>
    <w:charset w:val="00"/>
    <w:family w:val="auto"/>
    <w:pitch w:val="default"/>
    <w:sig w:usb0="00000000" w:usb1="00000000" w:usb2="00000000" w:usb3="00000000" w:csb0="20000001" w:csb1="00000000"/>
  </w:font>
  <w:font w:name="Century">
    <w:altName w:val="Nyala"/>
    <w:panose1 w:val="02040604050505020304"/>
    <w:charset w:val="00"/>
    <w:family w:val="auto"/>
    <w:pitch w:val="default"/>
    <w:sig w:usb0="00000000" w:usb1="00000000" w:usb2="00000000" w:usb3="00000000" w:csb0="2000009F" w:csb1="DFD70000"/>
  </w:font>
  <w:font w:name="Colonna MT">
    <w:altName w:val="Gabriola"/>
    <w:panose1 w:val="04020805060202030203"/>
    <w:charset w:val="00"/>
    <w:family w:val="auto"/>
    <w:pitch w:val="default"/>
    <w:sig w:usb0="00000000" w:usb1="00000000" w:usb2="00000000" w:usb3="00000000" w:csb0="20000001" w:csb1="00000000"/>
  </w:font>
  <w:font w:name="Chiller">
    <w:altName w:val="Gabriola"/>
    <w:panose1 w:val="04020404031007020602"/>
    <w:charset w:val="00"/>
    <w:family w:val="auto"/>
    <w:pitch w:val="default"/>
    <w:sig w:usb0="00000000" w:usb1="00000000" w:usb2="00000000" w:usb3="00000000" w:csb0="20000001" w:csb1="00000000"/>
  </w:font>
  <w:font w:name="Comic Sans MS">
    <w:panose1 w:val="030F0702030302020204"/>
    <w:charset w:val="00"/>
    <w:family w:val="auto"/>
    <w:pitch w:val="default"/>
    <w:sig w:usb0="00000287" w:usb1="00000000" w:usb2="00000000" w:usb3="00000000" w:csb0="2000009F" w:csb1="00000000"/>
  </w:font>
  <w:font w:name="Constantia">
    <w:panose1 w:val="02030602050306030303"/>
    <w:charset w:val="00"/>
    <w:family w:val="auto"/>
    <w:pitch w:val="default"/>
    <w:sig w:usb0="A00002EF" w:usb1="4000204B" w:usb2="00000000" w:usb3="00000000" w:csb0="2000019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dia New">
    <w:panose1 w:val="020B0304020202020204"/>
    <w:charset w:val="00"/>
    <w:family w:val="auto"/>
    <w:pitch w:val="default"/>
    <w:sig w:usb0="81000003" w:usb1="00000000" w:usb2="00000000" w:usb3="00000000" w:csb0="00010001" w:csb1="00000000"/>
  </w:font>
  <w:font w:name="Corbel">
    <w:panose1 w:val="020B0503020204020204"/>
    <w:charset w:val="00"/>
    <w:family w:val="auto"/>
    <w:pitch w:val="default"/>
    <w:sig w:usb0="A00002EF" w:usb1="4000A44B" w:usb2="00000000" w:usb3="00000000" w:csb0="2000019F" w:csb1="00000000"/>
  </w:font>
  <w:font w:name="Curlz MT">
    <w:altName w:val="Gabriola"/>
    <w:panose1 w:val="04040404050702020202"/>
    <w:charset w:val="00"/>
    <w:family w:val="auto"/>
    <w:pitch w:val="default"/>
    <w:sig w:usb0="00000000" w:usb1="00000000" w:usb2="00000000" w:usb3="00000000" w:csb0="20000001" w:csb1="00000000"/>
  </w:font>
  <w:font w:name="CordiaUPC">
    <w:panose1 w:val="020B0304020202020204"/>
    <w:charset w:val="00"/>
    <w:family w:val="auto"/>
    <w:pitch w:val="default"/>
    <w:sig w:usb0="81000003" w:usb1="00000000" w:usb2="00000000" w:usb3="00000000" w:csb0="00010001" w:csb1="00000000"/>
  </w:font>
  <w:font w:name="OCR A Extended">
    <w:altName w:val="PMingLiU-ExtB"/>
    <w:panose1 w:val="02010509020102010303"/>
    <w:charset w:val="00"/>
    <w:family w:val="auto"/>
    <w:pitch w:val="default"/>
    <w:sig w:usb0="00000000" w:usb1="00000000" w:usb2="00000000" w:usb3="00000000" w:csb0="20000001" w:csb1="00000000"/>
  </w:font>
  <w:font w:name="Nyala">
    <w:panose1 w:val="02000504070300020003"/>
    <w:charset w:val="00"/>
    <w:family w:val="auto"/>
    <w:pitch w:val="default"/>
    <w:sig w:usb0="A000006F" w:usb1="00000000" w:usb2="00000800" w:usb3="00000000" w:csb0="00000093" w:csb1="00000000"/>
  </w:font>
  <w:font w:name="Niagara Solid">
    <w:altName w:val="Gabriola"/>
    <w:panose1 w:val="04020502070702020202"/>
    <w:charset w:val="00"/>
    <w:family w:val="auto"/>
    <w:pitch w:val="default"/>
    <w:sig w:usb0="00000000" w:usb1="00000000" w:usb2="00000000" w:usb3="00000000" w:csb0="20000001" w:csb1="00000000"/>
  </w:font>
  <w:font w:name="Niagara Engraved">
    <w:altName w:val="Gabriola"/>
    <w:panose1 w:val="04020502070703030202"/>
    <w:charset w:val="00"/>
    <w:family w:val="auto"/>
    <w:pitch w:val="default"/>
    <w:sig w:usb0="00000000" w:usb1="00000000" w:usb2="00000000" w:usb3="00000000" w:csb0="20000001" w:csb1="00000000"/>
  </w:font>
  <w:font w:name="Mongolian Baiti">
    <w:panose1 w:val="03000500000000000000"/>
    <w:charset w:val="00"/>
    <w:family w:val="auto"/>
    <w:pitch w:val="default"/>
    <w:sig w:usb0="80000023" w:usb1="00000000" w:usb2="00020000" w:usb3="00000000" w:csb0="00000001" w:csb1="00000000"/>
  </w:font>
  <w:font w:name="Gabriola">
    <w:panose1 w:val="04040605051002020D02"/>
    <w:charset w:val="00"/>
    <w:family w:val="auto"/>
    <w:pitch w:val="default"/>
    <w:sig w:usb0="E00002EF" w:usb1="5000204B" w:usb2="00000000" w:usb3="00000000" w:csb0="2000009F"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8"/>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8"/>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2"/>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99"/>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3"/>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1F"/>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2A0276"/>
    <w:rsid w:val="021B7127"/>
    <w:rsid w:val="0230401D"/>
    <w:rsid w:val="031C4CB7"/>
    <w:rsid w:val="03AA77A6"/>
    <w:rsid w:val="04763DB6"/>
    <w:rsid w:val="047C7717"/>
    <w:rsid w:val="05963C46"/>
    <w:rsid w:val="064A5758"/>
    <w:rsid w:val="06B0109C"/>
    <w:rsid w:val="092F347C"/>
    <w:rsid w:val="0C90604D"/>
    <w:rsid w:val="0D637576"/>
    <w:rsid w:val="0D885B5C"/>
    <w:rsid w:val="0E763984"/>
    <w:rsid w:val="0FBB53A3"/>
    <w:rsid w:val="11CE6ABD"/>
    <w:rsid w:val="12116912"/>
    <w:rsid w:val="12D70D5F"/>
    <w:rsid w:val="139C0323"/>
    <w:rsid w:val="15B13CC5"/>
    <w:rsid w:val="18251651"/>
    <w:rsid w:val="182C0AD8"/>
    <w:rsid w:val="1BDB5EEE"/>
    <w:rsid w:val="1BDD4E03"/>
    <w:rsid w:val="1CD5130A"/>
    <w:rsid w:val="1DF808D7"/>
    <w:rsid w:val="1E9A2C7A"/>
    <w:rsid w:val="1F697F0E"/>
    <w:rsid w:val="20484B28"/>
    <w:rsid w:val="21107C64"/>
    <w:rsid w:val="21C109E9"/>
    <w:rsid w:val="21D67E69"/>
    <w:rsid w:val="23597F29"/>
    <w:rsid w:val="24F47582"/>
    <w:rsid w:val="259913EC"/>
    <w:rsid w:val="259F60C5"/>
    <w:rsid w:val="27D977C3"/>
    <w:rsid w:val="288B0F82"/>
    <w:rsid w:val="28DA29A6"/>
    <w:rsid w:val="296C3996"/>
    <w:rsid w:val="2A783318"/>
    <w:rsid w:val="2D153347"/>
    <w:rsid w:val="2D2A1CF1"/>
    <w:rsid w:val="2E0A65A8"/>
    <w:rsid w:val="2FEA3734"/>
    <w:rsid w:val="30885017"/>
    <w:rsid w:val="33AC3E9B"/>
    <w:rsid w:val="346B6A82"/>
    <w:rsid w:val="353E63D9"/>
    <w:rsid w:val="35DA3A34"/>
    <w:rsid w:val="377F030D"/>
    <w:rsid w:val="39BD0890"/>
    <w:rsid w:val="3C7E228C"/>
    <w:rsid w:val="3E3602D5"/>
    <w:rsid w:val="3EE436F8"/>
    <w:rsid w:val="405209B8"/>
    <w:rsid w:val="43F45753"/>
    <w:rsid w:val="45D61D1B"/>
    <w:rsid w:val="463D2165"/>
    <w:rsid w:val="467823B0"/>
    <w:rsid w:val="492A18DE"/>
    <w:rsid w:val="49A73E30"/>
    <w:rsid w:val="4A015527"/>
    <w:rsid w:val="4B112B71"/>
    <w:rsid w:val="4B6A43B2"/>
    <w:rsid w:val="4C6B12AB"/>
    <w:rsid w:val="4CBE1380"/>
    <w:rsid w:val="4D8D0EED"/>
    <w:rsid w:val="4EDC2D82"/>
    <w:rsid w:val="50502B31"/>
    <w:rsid w:val="52E9197A"/>
    <w:rsid w:val="536A7D3B"/>
    <w:rsid w:val="54966634"/>
    <w:rsid w:val="54C54CAA"/>
    <w:rsid w:val="563F613A"/>
    <w:rsid w:val="578F3D6F"/>
    <w:rsid w:val="58BA16F6"/>
    <w:rsid w:val="595B00D3"/>
    <w:rsid w:val="595F6F19"/>
    <w:rsid w:val="5A4D6BF2"/>
    <w:rsid w:val="5B9B36BD"/>
    <w:rsid w:val="5D2552C7"/>
    <w:rsid w:val="5D363E59"/>
    <w:rsid w:val="5D5E4B33"/>
    <w:rsid w:val="5E8C6849"/>
    <w:rsid w:val="6120442E"/>
    <w:rsid w:val="62830B2C"/>
    <w:rsid w:val="65ED19B5"/>
    <w:rsid w:val="672762CB"/>
    <w:rsid w:val="67A84266"/>
    <w:rsid w:val="68FE10CA"/>
    <w:rsid w:val="6A650E24"/>
    <w:rsid w:val="6B3269A7"/>
    <w:rsid w:val="6C5C4755"/>
    <w:rsid w:val="6D9E564E"/>
    <w:rsid w:val="6DD115B6"/>
    <w:rsid w:val="6E647BAA"/>
    <w:rsid w:val="6ED8743F"/>
    <w:rsid w:val="6F7A5B80"/>
    <w:rsid w:val="6FCC1A4A"/>
    <w:rsid w:val="70253FA3"/>
    <w:rsid w:val="70994298"/>
    <w:rsid w:val="73653AD9"/>
    <w:rsid w:val="77BD025C"/>
    <w:rsid w:val="792A63C1"/>
    <w:rsid w:val="7A4608C1"/>
    <w:rsid w:val="7C8034ED"/>
    <w:rsid w:val="7DBB247D"/>
    <w:rsid w:val="7E2A7A73"/>
    <w:rsid w:val="7E2B52CB"/>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6"/>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4">
    <w:name w:val="Default Paragraph Font"/>
    <w:semiHidden/>
    <w:qFormat/>
    <w:uiPriority w:val="0"/>
  </w:style>
  <w:style w:type="table" w:default="1" w:styleId="51">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1"/>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0"/>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09"/>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character" w:styleId="45">
    <w:name w:val="page number"/>
    <w:basedOn w:val="44"/>
    <w:qFormat/>
    <w:uiPriority w:val="0"/>
  </w:style>
  <w:style w:type="character" w:styleId="46">
    <w:name w:val="FollowedHyperlink"/>
    <w:basedOn w:val="44"/>
    <w:qFormat/>
    <w:uiPriority w:val="0"/>
    <w:rPr>
      <w:color w:val="800080"/>
      <w:u w:val="single"/>
    </w:rPr>
  </w:style>
  <w:style w:type="character" w:styleId="47">
    <w:name w:val="Emphasis"/>
    <w:basedOn w:val="44"/>
    <w:qFormat/>
    <w:uiPriority w:val="0"/>
    <w:rPr>
      <w:i/>
      <w:iCs/>
    </w:rPr>
  </w:style>
  <w:style w:type="character" w:styleId="48">
    <w:name w:val="Hyperlink"/>
    <w:basedOn w:val="44"/>
    <w:qFormat/>
    <w:uiPriority w:val="0"/>
    <w:rPr>
      <w:color w:val="0000FF"/>
      <w:u w:val="single"/>
    </w:rPr>
  </w:style>
  <w:style w:type="character" w:styleId="49">
    <w:name w:val="annotation reference"/>
    <w:basedOn w:val="44"/>
    <w:qFormat/>
    <w:uiPriority w:val="0"/>
    <w:rPr>
      <w:sz w:val="16"/>
    </w:rPr>
  </w:style>
  <w:style w:type="character" w:styleId="50">
    <w:name w:val="footnote reference"/>
    <w:basedOn w:val="44"/>
    <w:semiHidden/>
    <w:qFormat/>
    <w:uiPriority w:val="0"/>
    <w:rPr>
      <w:b/>
      <w:position w:val="6"/>
      <w:sz w:val="16"/>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3">
    <w:name w:val="TT"/>
    <w:basedOn w:val="2"/>
    <w:next w:val="1"/>
    <w:qFormat/>
    <w:uiPriority w:val="0"/>
    <w:pPr>
      <w:outlineLvl w:val="9"/>
    </w:pPr>
  </w:style>
  <w:style w:type="paragraph" w:customStyle="1" w:styleId="5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5">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
    <w:name w:val="NW"/>
    <w:basedOn w:val="57"/>
    <w:qFormat/>
    <w:uiPriority w:val="0"/>
    <w:pPr>
      <w:spacing w:after="0"/>
    </w:pPr>
  </w:style>
  <w:style w:type="paragraph" w:customStyle="1" w:styleId="57">
    <w:name w:val="NO"/>
    <w:basedOn w:val="1"/>
    <w:link w:val="117"/>
    <w:qFormat/>
    <w:uiPriority w:val="0"/>
    <w:pPr>
      <w:keepLines/>
      <w:ind w:left="1135" w:hanging="851"/>
    </w:pPr>
  </w:style>
  <w:style w:type="paragraph" w:customStyle="1" w:styleId="58">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59">
    <w:name w:val="ZV"/>
    <w:basedOn w:val="60"/>
    <w:qFormat/>
    <w:uiPriority w:val="0"/>
    <w:pPr>
      <w:framePr w:y="16161"/>
    </w:pPr>
  </w:style>
  <w:style w:type="paragraph" w:customStyle="1" w:styleId="6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1">
    <w:name w:val="TAH"/>
    <w:basedOn w:val="62"/>
    <w:link w:val="108"/>
    <w:qFormat/>
    <w:uiPriority w:val="0"/>
    <w:rPr>
      <w:b/>
    </w:rPr>
  </w:style>
  <w:style w:type="paragraph" w:customStyle="1" w:styleId="62">
    <w:name w:val="TAC"/>
    <w:basedOn w:val="63"/>
    <w:link w:val="115"/>
    <w:qFormat/>
    <w:uiPriority w:val="0"/>
    <w:pPr>
      <w:jc w:val="center"/>
    </w:pPr>
  </w:style>
  <w:style w:type="paragraph" w:customStyle="1" w:styleId="63">
    <w:name w:val="TAL"/>
    <w:basedOn w:val="1"/>
    <w:link w:val="104"/>
    <w:qFormat/>
    <w:uiPriority w:val="0"/>
    <w:pPr>
      <w:keepNext/>
      <w:keepLines/>
      <w:spacing w:after="0"/>
    </w:pPr>
    <w:rPr>
      <w:rFonts w:ascii="Arial" w:hAnsi="Arial"/>
      <w:sz w:val="18"/>
    </w:rPr>
  </w:style>
  <w:style w:type="paragraph" w:customStyle="1" w:styleId="64">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6">
    <w:name w:val="B1"/>
    <w:basedOn w:val="14"/>
    <w:link w:val="110"/>
    <w:qFormat/>
    <w:uiPriority w:val="0"/>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69">
    <w:name w:val="EX"/>
    <w:basedOn w:val="1"/>
    <w:link w:val="122"/>
    <w:qFormat/>
    <w:uiPriority w:val="0"/>
    <w:pPr>
      <w:keepLines/>
      <w:ind w:left="1702" w:hanging="1418"/>
    </w:pPr>
  </w:style>
  <w:style w:type="paragraph" w:customStyle="1" w:styleId="70">
    <w:name w:val="NF"/>
    <w:basedOn w:val="57"/>
    <w:qFormat/>
    <w:uiPriority w:val="0"/>
    <w:pPr>
      <w:keepNext/>
      <w:spacing w:after="0"/>
    </w:pPr>
    <w:rPr>
      <w:rFonts w:ascii="Arial" w:hAnsi="Arial"/>
      <w:sz w:val="18"/>
    </w:rPr>
  </w:style>
  <w:style w:type="paragraph" w:customStyle="1" w:styleId="71">
    <w:name w:val="TF"/>
    <w:basedOn w:val="72"/>
    <w:link w:val="125"/>
    <w:qFormat/>
    <w:uiPriority w:val="0"/>
    <w:pPr>
      <w:keepNext w:val="0"/>
      <w:keepLines/>
      <w:spacing w:before="0" w:after="240"/>
    </w:pPr>
  </w:style>
  <w:style w:type="paragraph" w:customStyle="1" w:styleId="72">
    <w:name w:val="TH"/>
    <w:basedOn w:val="1"/>
    <w:link w:val="127"/>
    <w:qFormat/>
    <w:uiPriority w:val="0"/>
    <w:pPr>
      <w:keepNext/>
      <w:keepLines/>
      <w:spacing w:before="60"/>
      <w:jc w:val="center"/>
    </w:pPr>
    <w:rPr>
      <w:rFonts w:ascii="Arial" w:hAnsi="Arial"/>
      <w:b/>
    </w:rPr>
  </w:style>
  <w:style w:type="paragraph" w:customStyle="1" w:styleId="73">
    <w:name w:val="EQ"/>
    <w:basedOn w:val="1"/>
    <w:next w:val="1"/>
    <w:qFormat/>
    <w:uiPriority w:val="0"/>
    <w:pPr>
      <w:keepLines/>
      <w:tabs>
        <w:tab w:val="center" w:pos="4536"/>
        <w:tab w:val="right" w:pos="9072"/>
      </w:tabs>
    </w:pPr>
  </w:style>
  <w:style w:type="paragraph" w:customStyle="1" w:styleId="74">
    <w:name w:val="TAN"/>
    <w:basedOn w:val="63"/>
    <w:link w:val="105"/>
    <w:qFormat/>
    <w:uiPriority w:val="0"/>
    <w:pPr>
      <w:ind w:left="851" w:hanging="851"/>
    </w:pPr>
  </w:style>
  <w:style w:type="paragraph" w:customStyle="1" w:styleId="75">
    <w:name w:val="Heading 3.Underrubrik2.H3"/>
    <w:basedOn w:val="76"/>
    <w:next w:val="1"/>
    <w:qFormat/>
    <w:uiPriority w:val="0"/>
    <w:pPr>
      <w:tabs>
        <w:tab w:val="left" w:pos="432"/>
      </w:tabs>
      <w:spacing w:before="120"/>
      <w:outlineLvl w:val="2"/>
    </w:pPr>
    <w:rPr>
      <w:sz w:val="28"/>
    </w:rPr>
  </w:style>
  <w:style w:type="paragraph" w:customStyle="1" w:styleId="7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7">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8">
    <w:name w:val="ZTD"/>
    <w:basedOn w:val="65"/>
    <w:qFormat/>
    <w:uiPriority w:val="0"/>
    <w:pPr>
      <w:framePr w:hRule="auto" w:y="852"/>
    </w:pPr>
    <w:rPr>
      <w:i w:val="0"/>
      <w:sz w:val="40"/>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0">
    <w:name w:val="B5"/>
    <w:basedOn w:val="39"/>
    <w:qFormat/>
    <w:uiPriority w:val="0"/>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FP"/>
    <w:basedOn w:val="1"/>
    <w:qFormat/>
    <w:uiPriority w:val="0"/>
    <w:pPr>
      <w:spacing w:after="0"/>
    </w:pPr>
  </w:style>
  <w:style w:type="paragraph" w:customStyle="1" w:styleId="83">
    <w:name w:val="Guidance"/>
    <w:basedOn w:val="1"/>
    <w:link w:val="116"/>
    <w:qFormat/>
    <w:uiPriority w:val="0"/>
    <w:rPr>
      <w:i/>
      <w:color w:val="0000FF"/>
    </w:rPr>
  </w:style>
  <w:style w:type="paragraph" w:customStyle="1" w:styleId="84">
    <w:name w:val="TAR"/>
    <w:basedOn w:val="63"/>
    <w:qFormat/>
    <w:uiPriority w:val="0"/>
    <w:pPr>
      <w:jc w:val="right"/>
    </w:pPr>
  </w:style>
  <w:style w:type="paragraph" w:customStyle="1" w:styleId="85">
    <w:name w:val="EW"/>
    <w:basedOn w:val="69"/>
    <w:qFormat/>
    <w:uiPriority w:val="0"/>
    <w:pPr>
      <w:spacing w:after="0"/>
    </w:pPr>
  </w:style>
  <w:style w:type="paragraph" w:customStyle="1" w:styleId="86">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
    <w:name w:val="Figure"/>
    <w:basedOn w:val="1"/>
    <w:next w:val="1"/>
    <w:qFormat/>
    <w:uiPriority w:val="0"/>
    <w:pPr>
      <w:keepNext/>
      <w:keepLines/>
      <w:spacing w:before="120" w:after="120"/>
      <w:ind w:right="-289"/>
    </w:pPr>
    <w:rPr>
      <w:rFonts w:eastAsia="Times New Roman"/>
      <w:b/>
      <w:sz w:val="24"/>
      <w:lang w:eastAsia="en-GB"/>
    </w:rPr>
  </w:style>
  <w:style w:type="paragraph" w:customStyle="1" w:styleId="88">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89">
    <w:name w:val="_Style 88"/>
    <w:semiHidden/>
    <w:qFormat/>
    <w:uiPriority w:val="99"/>
    <w:rPr>
      <w:rFonts w:ascii="Times New Roman" w:hAnsi="Times New Roman" w:eastAsia="宋体" w:cs="Times New Roman"/>
      <w:lang w:val="en-GB" w:eastAsia="en-US" w:bidi="ar-SA"/>
    </w:rPr>
  </w:style>
  <w:style w:type="paragraph" w:customStyle="1" w:styleId="90">
    <w:name w:val="_Style 89"/>
    <w:basedOn w:val="1"/>
    <w:qFormat/>
    <w:uiPriority w:val="34"/>
    <w:pPr>
      <w:ind w:firstLine="420" w:firstLineChars="200"/>
    </w:p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2">
    <w:name w:val="参考文献"/>
    <w:basedOn w:val="1"/>
    <w:qFormat/>
    <w:uiPriority w:val="0"/>
    <w:pPr>
      <w:keepLines/>
      <w:numPr>
        <w:ilvl w:val="0"/>
        <w:numId w:val="5"/>
      </w:numPr>
      <w:spacing w:after="0"/>
    </w:pPr>
    <w:rPr>
      <w:rFonts w:eastAsia="MS Mincho"/>
    </w:rPr>
  </w:style>
  <w:style w:type="paragraph" w:customStyle="1" w:styleId="93">
    <w:name w:val="B2"/>
    <w:basedOn w:val="13"/>
    <w:link w:val="106"/>
    <w:qFormat/>
    <w:uiPriority w:val="0"/>
  </w:style>
  <w:style w:type="paragraph" w:customStyle="1" w:styleId="94">
    <w:name w:val="Editor's Note"/>
    <w:basedOn w:val="57"/>
    <w:qFormat/>
    <w:uiPriority w:val="0"/>
    <w:rPr>
      <w:color w:val="FF0000"/>
    </w:rPr>
  </w:style>
  <w:style w:type="paragraph" w:customStyle="1" w:styleId="95">
    <w:name w:val="B3"/>
    <w:basedOn w:val="12"/>
    <w:link w:val="124"/>
    <w:qFormat/>
    <w:uiPriority w:val="0"/>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B4"/>
    <w:basedOn w:val="40"/>
    <w:qFormat/>
    <w:uiPriority w:val="0"/>
  </w:style>
  <w:style w:type="paragraph" w:customStyle="1" w:styleId="98">
    <w:name w:val="3GPP 正文"/>
    <w:basedOn w:val="1"/>
    <w:link w:val="123"/>
    <w:qFormat/>
    <w:uiPriority w:val="0"/>
    <w:rPr>
      <w:lang w:eastAsia="ja-JP"/>
    </w:rPr>
  </w:style>
  <w:style w:type="paragraph" w:customStyle="1" w:styleId="99">
    <w:name w:val="Reference"/>
    <w:basedOn w:val="1"/>
    <w:qFormat/>
    <w:uiPriority w:val="0"/>
    <w:pPr>
      <w:keepLines/>
      <w:numPr>
        <w:ilvl w:val="1"/>
        <w:numId w:val="6"/>
      </w:numPr>
    </w:pPr>
    <w:rPr>
      <w:rFonts w:eastAsia="MS Mincho"/>
    </w:rPr>
  </w:style>
  <w:style w:type="paragraph" w:customStyle="1" w:styleId="10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3">
    <w:name w:val="ZGSM"/>
    <w:qFormat/>
    <w:uiPriority w:val="0"/>
  </w:style>
  <w:style w:type="character" w:customStyle="1" w:styleId="104">
    <w:name w:val="TAL Car"/>
    <w:basedOn w:val="44"/>
    <w:link w:val="63"/>
    <w:qFormat/>
    <w:uiPriority w:val="0"/>
    <w:rPr>
      <w:rFonts w:ascii="Arial" w:hAnsi="Arial"/>
      <w:sz w:val="18"/>
      <w:lang w:val="en-GB" w:eastAsia="en-US" w:bidi="ar-SA"/>
    </w:rPr>
  </w:style>
  <w:style w:type="character" w:customStyle="1" w:styleId="105">
    <w:name w:val="TAN Char"/>
    <w:basedOn w:val="104"/>
    <w:link w:val="74"/>
    <w:qFormat/>
    <w:uiPriority w:val="0"/>
  </w:style>
  <w:style w:type="character" w:customStyle="1" w:styleId="106">
    <w:name w:val="B2 Char"/>
    <w:basedOn w:val="44"/>
    <w:link w:val="93"/>
    <w:qFormat/>
    <w:uiPriority w:val="0"/>
    <w:rPr>
      <w:lang w:val="en-GB" w:eastAsia="en-US" w:bidi="ar-SA"/>
    </w:rPr>
  </w:style>
  <w:style w:type="character" w:customStyle="1" w:styleId="107">
    <w:name w:val="_Style 106"/>
    <w:basedOn w:val="44"/>
    <w:qFormat/>
    <w:uiPriority w:val="21"/>
    <w:rPr>
      <w:b/>
      <w:bCs/>
      <w:i/>
      <w:iCs/>
      <w:color w:val="4F81BD"/>
    </w:rPr>
  </w:style>
  <w:style w:type="character" w:customStyle="1" w:styleId="108">
    <w:name w:val="TAH Car"/>
    <w:basedOn w:val="44"/>
    <w:link w:val="61"/>
    <w:qFormat/>
    <w:uiPriority w:val="0"/>
    <w:rPr>
      <w:rFonts w:ascii="Arial" w:hAnsi="Arial"/>
      <w:b/>
      <w:sz w:val="18"/>
      <w:lang w:val="en-GB" w:eastAsia="en-US"/>
    </w:rPr>
  </w:style>
  <w:style w:type="character" w:customStyle="1" w:styleId="109">
    <w:name w:val="Header Char"/>
    <w:basedOn w:val="44"/>
    <w:link w:val="37"/>
    <w:qFormat/>
    <w:uiPriority w:val="0"/>
    <w:rPr>
      <w:rFonts w:ascii="Arial" w:hAnsi="Arial"/>
      <w:b/>
      <w:sz w:val="18"/>
      <w:lang w:val="en-GB" w:eastAsia="en-US" w:bidi="ar-SA"/>
    </w:rPr>
  </w:style>
  <w:style w:type="character" w:customStyle="1" w:styleId="110">
    <w:name w:val="B1 Char"/>
    <w:basedOn w:val="44"/>
    <w:link w:val="66"/>
    <w:qFormat/>
    <w:uiPriority w:val="0"/>
    <w:rPr>
      <w:lang w:val="en-GB" w:eastAsia="en-US" w:bidi="ar-SA"/>
    </w:rPr>
  </w:style>
  <w:style w:type="character" w:customStyle="1" w:styleId="111">
    <w:name w:val="B1 Char1"/>
    <w:basedOn w:val="44"/>
    <w:qFormat/>
    <w:uiPriority w:val="0"/>
    <w:rPr>
      <w:lang w:val="en-GB" w:eastAsia="ja-JP" w:bidi="ar-SA"/>
    </w:rPr>
  </w:style>
  <w:style w:type="character" w:customStyle="1" w:styleId="112">
    <w:name w:val="B1 Zchn"/>
    <w:basedOn w:val="44"/>
    <w:qFormat/>
    <w:uiPriority w:val="0"/>
    <w:rPr>
      <w:rFonts w:eastAsia="MS Mincho"/>
      <w:lang w:val="en-GB" w:eastAsia="en-US" w:bidi="ar-SA"/>
    </w:rPr>
  </w:style>
  <w:style w:type="character" w:customStyle="1" w:styleId="113">
    <w:name w:val="TAL Char"/>
    <w:basedOn w:val="44"/>
    <w:qFormat/>
    <w:uiPriority w:val="0"/>
    <w:rPr>
      <w:rFonts w:ascii="Arial" w:hAnsi="Arial"/>
      <w:sz w:val="18"/>
      <w:lang w:val="en-GB" w:eastAsia="en-US" w:bidi="ar-SA"/>
    </w:rPr>
  </w:style>
  <w:style w:type="character" w:customStyle="1" w:styleId="114">
    <w:name w:val="_tgc"/>
    <w:qFormat/>
    <w:uiPriority w:val="0"/>
  </w:style>
  <w:style w:type="character" w:customStyle="1" w:styleId="115">
    <w:name w:val="TAC Char"/>
    <w:basedOn w:val="44"/>
    <w:link w:val="62"/>
    <w:qFormat/>
    <w:uiPriority w:val="0"/>
    <w:rPr>
      <w:rFonts w:ascii="Arial" w:hAnsi="Arial"/>
      <w:sz w:val="18"/>
      <w:lang w:val="en-GB" w:eastAsia="en-US" w:bidi="ar-SA"/>
    </w:rPr>
  </w:style>
  <w:style w:type="character" w:customStyle="1" w:styleId="116">
    <w:name w:val="Guidance Char"/>
    <w:link w:val="83"/>
    <w:qFormat/>
    <w:uiPriority w:val="0"/>
    <w:rPr>
      <w:rFonts w:ascii="Times New Roman" w:hAnsi="Times New Roman"/>
      <w:i/>
      <w:color w:val="0000FF"/>
      <w:lang w:eastAsia="en-US"/>
    </w:rPr>
  </w:style>
  <w:style w:type="character" w:customStyle="1" w:styleId="117">
    <w:name w:val="NO Char"/>
    <w:basedOn w:val="44"/>
    <w:link w:val="57"/>
    <w:qFormat/>
    <w:uiPriority w:val="0"/>
    <w:rPr>
      <w:lang w:val="en-GB" w:eastAsia="en-US" w:bidi="ar-SA"/>
    </w:rPr>
  </w:style>
  <w:style w:type="character" w:customStyle="1" w:styleId="118">
    <w:name w:val="Comment Text Char"/>
    <w:basedOn w:val="44"/>
    <w:link w:val="16"/>
    <w:qFormat/>
    <w:uiPriority w:val="99"/>
    <w:rPr>
      <w:rFonts w:ascii="Times New Roman" w:hAnsi="Times New Roman"/>
      <w:lang w:eastAsia="en-US"/>
    </w:rPr>
  </w:style>
  <w:style w:type="character" w:customStyle="1" w:styleId="119">
    <w:name w:val="B1 (文字)"/>
    <w:basedOn w:val="44"/>
    <w:qFormat/>
    <w:uiPriority w:val="0"/>
    <w:rPr>
      <w:lang w:val="en-GB" w:eastAsia="ja-JP" w:bidi="ar-SA"/>
    </w:rPr>
  </w:style>
  <w:style w:type="character" w:customStyle="1" w:styleId="120">
    <w:name w:val="Body Text Char"/>
    <w:basedOn w:val="44"/>
    <w:link w:val="32"/>
    <w:qFormat/>
    <w:uiPriority w:val="0"/>
    <w:rPr>
      <w:sz w:val="24"/>
      <w:szCs w:val="24"/>
      <w:lang w:val="en-US" w:eastAsia="en-US" w:bidi="ar-SA"/>
    </w:rPr>
  </w:style>
  <w:style w:type="character" w:customStyle="1" w:styleId="121">
    <w:name w:val="Caption Char"/>
    <w:link w:val="30"/>
    <w:qFormat/>
    <w:uiPriority w:val="0"/>
    <w:rPr>
      <w:rFonts w:ascii="Cambria" w:hAnsi="Cambria" w:eastAsia="黑体"/>
      <w:lang w:val="en-GB" w:eastAsia="en-US"/>
    </w:rPr>
  </w:style>
  <w:style w:type="character" w:customStyle="1" w:styleId="122">
    <w:name w:val="EX Char"/>
    <w:link w:val="69"/>
    <w:qFormat/>
    <w:uiPriority w:val="0"/>
    <w:rPr>
      <w:rFonts w:ascii="Times New Roman" w:hAnsi="Times New Roman"/>
      <w:lang w:eastAsia="en-US"/>
    </w:rPr>
  </w:style>
  <w:style w:type="character" w:customStyle="1" w:styleId="123">
    <w:name w:val="3GPP 正文 Char"/>
    <w:link w:val="98"/>
    <w:qFormat/>
    <w:uiPriority w:val="0"/>
    <w:rPr>
      <w:rFonts w:ascii="Times New Roman" w:hAnsi="Times New Roman"/>
      <w:lang w:eastAsia="ja-JP"/>
    </w:rPr>
  </w:style>
  <w:style w:type="character" w:customStyle="1" w:styleId="124">
    <w:name w:val="B3 Char2"/>
    <w:basedOn w:val="44"/>
    <w:link w:val="95"/>
    <w:qFormat/>
    <w:uiPriority w:val="0"/>
    <w:rPr>
      <w:lang w:val="en-GB" w:eastAsia="en-US" w:bidi="ar-SA"/>
    </w:rPr>
  </w:style>
  <w:style w:type="character" w:customStyle="1" w:styleId="125">
    <w:name w:val="TF Char"/>
    <w:basedOn w:val="44"/>
    <w:link w:val="71"/>
    <w:qFormat/>
    <w:uiPriority w:val="0"/>
    <w:rPr>
      <w:rFonts w:ascii="Arial" w:hAnsi="Arial"/>
      <w:b/>
      <w:lang w:val="en-GB" w:eastAsia="en-US" w:bidi="ar-SA"/>
    </w:rPr>
  </w:style>
  <w:style w:type="character" w:customStyle="1" w:styleId="126">
    <w:name w:val="Heading 1 Char"/>
    <w:basedOn w:val="44"/>
    <w:link w:val="2"/>
    <w:qFormat/>
    <w:uiPriority w:val="0"/>
    <w:rPr>
      <w:rFonts w:ascii="Arial" w:hAnsi="Arial"/>
      <w:sz w:val="28"/>
      <w:szCs w:val="28"/>
      <w:lang w:val="en-GB" w:eastAsia="en-US" w:bidi="ar-SA"/>
    </w:rPr>
  </w:style>
  <w:style w:type="character" w:customStyle="1" w:styleId="127">
    <w:name w:val="TH Char"/>
    <w:basedOn w:val="44"/>
    <w:link w:val="72"/>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TotalTime>
  <ScaleCrop>false</ScaleCrop>
  <LinksUpToDate>false</LinksUpToDate>
  <CharactersWithSpaces>3596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RZ ZTE</cp:lastModifiedBy>
  <cp:lastPrinted>2015-01-14T18:53:00Z</cp:lastPrinted>
  <dcterms:modified xsi:type="dcterms:W3CDTF">2018-04-04T08:34:22Z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2052-10.8.0.6423</vt:lpwstr>
  </property>
</Properties>
</file>